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1D12D8" w:rsidRDefault="00A55654" w:rsidP="00F13418">
      <w:pPr>
        <w:rPr>
          <w:rFonts w:asciiTheme="minorHAnsi" w:hAnsiTheme="minorHAnsi" w:cstheme="minorHAnsi"/>
          <w:b/>
          <w:sz w:val="22"/>
          <w:szCs w:val="22"/>
        </w:rPr>
      </w:pPr>
    </w:p>
    <w:p w14:paraId="3D73240B" w14:textId="1E9D731D" w:rsidR="00A55654" w:rsidRPr="001D12D8" w:rsidRDefault="00A55654" w:rsidP="00805B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D12D8">
        <w:rPr>
          <w:rFonts w:asciiTheme="minorHAnsi" w:hAnsiTheme="minorHAnsi" w:cstheme="minorHAnsi"/>
          <w:b/>
          <w:sz w:val="22"/>
          <w:szCs w:val="22"/>
        </w:rPr>
        <w:t>Categorii de cheltuieli</w:t>
      </w:r>
      <w:r w:rsidR="00D658B2" w:rsidRPr="001D12D8">
        <w:rPr>
          <w:rFonts w:asciiTheme="minorHAnsi" w:hAnsiTheme="minorHAnsi" w:cstheme="minorHAnsi"/>
          <w:b/>
          <w:sz w:val="22"/>
          <w:szCs w:val="22"/>
        </w:rPr>
        <w:t xml:space="preserve"> eligibile</w:t>
      </w:r>
    </w:p>
    <w:p w14:paraId="053A944A" w14:textId="77777777" w:rsidR="00A55654" w:rsidRPr="001D12D8" w:rsidRDefault="00A55654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35789A4" w14:textId="77777777" w:rsidR="002425CD" w:rsidRPr="001D12D8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2"/>
          <w:szCs w:val="22"/>
        </w:rPr>
      </w:pPr>
    </w:p>
    <w:p w14:paraId="6087647C" w14:textId="77777777" w:rsidR="008E6E3F" w:rsidRPr="001D12D8" w:rsidRDefault="008E6E3F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W w:w="9736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410"/>
        <w:gridCol w:w="2302"/>
        <w:gridCol w:w="3428"/>
        <w:gridCol w:w="1568"/>
      </w:tblGrid>
      <w:tr w:rsidR="002C5C86" w:rsidRPr="001D12D8" w14:paraId="142726A0" w14:textId="39703706" w:rsidTr="00D67C76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19708096" w14:textId="29DB253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  <w:p w14:paraId="2DAD4E6E" w14:textId="485BD3C3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SMIS2014</w:t>
            </w:r>
          </w:p>
        </w:tc>
        <w:tc>
          <w:tcPr>
            <w:tcW w:w="1910" w:type="dxa"/>
            <w:shd w:val="clear" w:color="auto" w:fill="B8CCE4"/>
            <w:vAlign w:val="center"/>
            <w:hideMark/>
          </w:tcPr>
          <w:p w14:paraId="4048193E" w14:textId="18E8951E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1D12D8" w:rsidRDefault="002C5C86" w:rsidP="00D67C76">
            <w:pPr>
              <w:ind w:right="-150"/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 SMIS 2021+</w:t>
            </w:r>
          </w:p>
        </w:tc>
        <w:tc>
          <w:tcPr>
            <w:tcW w:w="2022" w:type="dxa"/>
            <w:shd w:val="clear" w:color="auto" w:fill="B8CCE4"/>
            <w:vAlign w:val="center"/>
          </w:tcPr>
          <w:p w14:paraId="20FBBB52" w14:textId="0BD9AE63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Limite procentuale stabilite pentru eligibilitatea cheltuielilor</w:t>
            </w:r>
          </w:p>
        </w:tc>
      </w:tr>
      <w:tr w:rsidR="002C5C86" w:rsidRPr="001D12D8" w14:paraId="4EBB6580" w14:textId="744DFFF8" w:rsidTr="00D67C76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D018B90" w14:textId="6CA6A414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3.1.1 Studii de teren</w:t>
            </w:r>
          </w:p>
        </w:tc>
        <w:tc>
          <w:tcPr>
            <w:tcW w:w="2022" w:type="dxa"/>
            <w:vMerge w:val="restart"/>
            <w:vAlign w:val="center"/>
          </w:tcPr>
          <w:p w14:paraId="778964B2" w14:textId="2772092F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6F61BC5C" w14:textId="5261A690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6F7815" w:rsidRPr="001D12D8" w14:paraId="77A482B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1D12D8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1D12D8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EE1CE9D" w14:textId="02171707" w:rsidR="006F7815" w:rsidRPr="001D12D8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1D12D8" w:rsidRDefault="006F7815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3.1.3 Alte studii specifice</w:t>
            </w:r>
          </w:p>
        </w:tc>
        <w:tc>
          <w:tcPr>
            <w:tcW w:w="2022" w:type="dxa"/>
            <w:vMerge/>
            <w:vAlign w:val="center"/>
          </w:tcPr>
          <w:p w14:paraId="254232D3" w14:textId="77777777" w:rsidR="006F7815" w:rsidRPr="001D12D8" w:rsidRDefault="006F781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5C27872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4CCD6B1D" w14:textId="3F35CEF3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3.2 Documentaţii-suport şi cheltuieli pentru obţinerea de avize, acorduri şi autorizații</w:t>
            </w:r>
          </w:p>
        </w:tc>
        <w:tc>
          <w:tcPr>
            <w:tcW w:w="2022" w:type="dxa"/>
            <w:vMerge/>
            <w:vAlign w:val="center"/>
          </w:tcPr>
          <w:p w14:paraId="5ACF4218" w14:textId="36C0B76C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35775E7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F954CAE" w14:textId="55EB5F0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3.3 Expertizare tehnică</w:t>
            </w:r>
          </w:p>
        </w:tc>
        <w:tc>
          <w:tcPr>
            <w:tcW w:w="2022" w:type="dxa"/>
            <w:vMerge/>
            <w:vAlign w:val="center"/>
          </w:tcPr>
          <w:p w14:paraId="383A73C0" w14:textId="396923B6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1CD133B9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CEF138E" w14:textId="5421AB5C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3.5.4. Documentaţiile tehnice necesare în vederea obţinerii avizelor/acordurilor/autorizaţiilor</w:t>
            </w:r>
          </w:p>
        </w:tc>
        <w:tc>
          <w:tcPr>
            <w:tcW w:w="2022" w:type="dxa"/>
            <w:vMerge/>
            <w:vAlign w:val="center"/>
          </w:tcPr>
          <w:p w14:paraId="5DBFA95D" w14:textId="448410C2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1333692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52B64C5" w14:textId="692DF8C8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3.5.5. Verificarea tehnică de calitate a proiectului tehnic şi a detaliilor de execuţie</w:t>
            </w:r>
          </w:p>
        </w:tc>
        <w:tc>
          <w:tcPr>
            <w:tcW w:w="2022" w:type="dxa"/>
            <w:vMerge/>
            <w:vAlign w:val="center"/>
          </w:tcPr>
          <w:p w14:paraId="1B3D214E" w14:textId="3A6CDB4B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795405E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0BF380D" w14:textId="66202CBB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3.5.6. Proiect tehnic şi detalii de execuţie</w:t>
            </w:r>
          </w:p>
        </w:tc>
        <w:tc>
          <w:tcPr>
            <w:tcW w:w="2022" w:type="dxa"/>
            <w:vMerge/>
            <w:vAlign w:val="center"/>
          </w:tcPr>
          <w:p w14:paraId="4A42A22A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3640CF4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B1993E9" w14:textId="52F511E3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3.6. Organizarea procedurilor de achiziţie</w:t>
            </w:r>
          </w:p>
        </w:tc>
        <w:tc>
          <w:tcPr>
            <w:tcW w:w="2022" w:type="dxa"/>
            <w:vMerge/>
            <w:vAlign w:val="center"/>
          </w:tcPr>
          <w:p w14:paraId="79330B2E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76D61D1D" w14:textId="77777777" w:rsidTr="00D67C76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A2C2A73" w14:textId="304C7286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3.7.1 Managementul de proiect pentru obiectivul de investiţii</w:t>
            </w:r>
          </w:p>
        </w:tc>
        <w:tc>
          <w:tcPr>
            <w:tcW w:w="2022" w:type="dxa"/>
            <w:vAlign w:val="center"/>
          </w:tcPr>
          <w:p w14:paraId="7CA591C5" w14:textId="5D8D8ACF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0458E49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AF4185E" w14:textId="435B7AD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3.7.2. Auditul financiar</w:t>
            </w:r>
          </w:p>
        </w:tc>
        <w:tc>
          <w:tcPr>
            <w:tcW w:w="2022" w:type="dxa"/>
            <w:vAlign w:val="center"/>
          </w:tcPr>
          <w:p w14:paraId="79747928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5FC017C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26E9645" w14:textId="1380F9BD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3.8.1. Asistenţă tehnică din partea proiectantului</w:t>
            </w:r>
          </w:p>
        </w:tc>
        <w:tc>
          <w:tcPr>
            <w:tcW w:w="2022" w:type="dxa"/>
            <w:vAlign w:val="center"/>
          </w:tcPr>
          <w:p w14:paraId="53AE45FF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340CC2A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A34D42B" w14:textId="62B5D431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3.8.2. Dirigenţie de şantier/supervizare</w:t>
            </w:r>
          </w:p>
        </w:tc>
        <w:tc>
          <w:tcPr>
            <w:tcW w:w="2022" w:type="dxa"/>
            <w:vAlign w:val="center"/>
          </w:tcPr>
          <w:p w14:paraId="6B5196A2" w14:textId="77777777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2C5C86" w:rsidRPr="001D12D8" w14:paraId="1A3CA86B" w14:textId="77777777" w:rsidTr="00D67C76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A9C322D" w14:textId="5BA99F02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1D12D8" w:rsidRDefault="002C5C86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publicitate</w:t>
            </w:r>
          </w:p>
        </w:tc>
        <w:tc>
          <w:tcPr>
            <w:tcW w:w="2022" w:type="dxa"/>
            <w:vAlign w:val="center"/>
          </w:tcPr>
          <w:p w14:paraId="0E6A2C92" w14:textId="2D0B64ED" w:rsidR="002C5C86" w:rsidRPr="001D12D8" w:rsidRDefault="002C2D8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Cheltuieli de informare </w:t>
            </w:r>
            <w:r w:rsidR="007471FD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ș</w:t>
            </w: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 publicitate pentru proiect</w:t>
            </w:r>
            <w:r w:rsidR="00564B3D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,</w:t>
            </w:r>
            <w:r w:rsidR="00C2616F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care</w:t>
            </w:r>
            <w:r w:rsidR="00564B3D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rezultă din obliga</w:t>
            </w:r>
            <w:r w:rsidR="00C2616F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ț</w:t>
            </w:r>
            <w:r w:rsidR="00564B3D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iile beneficiarului</w:t>
            </w:r>
          </w:p>
        </w:tc>
      </w:tr>
      <w:tr w:rsidR="00AE4F20" w:rsidRPr="001D12D8" w14:paraId="7AC24C0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E7409F2" w14:textId="2B2081B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3461077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5.4 Cheltuieli pentru informare şi publicitate</w:t>
            </w:r>
          </w:p>
        </w:tc>
        <w:tc>
          <w:tcPr>
            <w:tcW w:w="2022" w:type="dxa"/>
            <w:vAlign w:val="center"/>
          </w:tcPr>
          <w:p w14:paraId="6320C213" w14:textId="51F72EA8" w:rsidR="00AE4F20" w:rsidRPr="001D12D8" w:rsidRDefault="0018560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cu promovarea obiect</w:t>
            </w:r>
            <w:r w:rsidR="00564B3D"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iv</w:t>
            </w: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ului de investitie</w:t>
            </w:r>
          </w:p>
        </w:tc>
      </w:tr>
      <w:tr w:rsidR="00AE4F20" w:rsidRPr="001D12D8" w14:paraId="67756AB1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6B6EE3C" w14:textId="3BE1F69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1.1. Ob</w:t>
            </w:r>
            <w:r w:rsidR="00241086" w:rsidRPr="001D12D8">
              <w:rPr>
                <w:rFonts w:asciiTheme="minorHAnsi" w:hAnsiTheme="minorHAnsi" w:cstheme="minorHAnsi"/>
                <w:sz w:val="22"/>
                <w:szCs w:val="22"/>
              </w:rPr>
              <w:t>ț</w:t>
            </w: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inerea terenului</w:t>
            </w:r>
          </w:p>
        </w:tc>
        <w:tc>
          <w:tcPr>
            <w:tcW w:w="2022" w:type="dxa"/>
            <w:vAlign w:val="center"/>
          </w:tcPr>
          <w:p w14:paraId="24583852" w14:textId="42BDAD8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Este eligibilă achiziționarea de terenuri cu o valoare de maxim 10</w:t>
            </w: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% din totalul cheltuielilor eligibile</w:t>
            </w:r>
          </w:p>
        </w:tc>
      </w:tr>
      <w:tr w:rsidR="00AE4F20" w:rsidRPr="001D12D8" w14:paraId="2D83C6EC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A109433" w14:textId="135E895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4.4 Utilaje, echipamente tehnologice şi funcţionale care nu necesită montaj şi echipamente de transport</w:t>
            </w:r>
          </w:p>
        </w:tc>
        <w:tc>
          <w:tcPr>
            <w:tcW w:w="2022" w:type="dxa"/>
            <w:vAlign w:val="center"/>
          </w:tcPr>
          <w:p w14:paraId="17337E5F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682BAC65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32E4D16" w14:textId="2883FA3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4.5 Dotări</w:t>
            </w:r>
          </w:p>
        </w:tc>
        <w:tc>
          <w:tcPr>
            <w:tcW w:w="2022" w:type="dxa"/>
            <w:vAlign w:val="center"/>
          </w:tcPr>
          <w:p w14:paraId="19658F00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2EBBBEE0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5ACE19A" w14:textId="649CE2C5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5C8F2A8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4.6 Active necorporale</w:t>
            </w:r>
          </w:p>
        </w:tc>
        <w:tc>
          <w:tcPr>
            <w:tcW w:w="2022" w:type="dxa"/>
            <w:vAlign w:val="center"/>
          </w:tcPr>
          <w:p w14:paraId="43DDCAD9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6A125E9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1033D7D" w14:textId="36C17880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7A4AE7A6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Cheltuieli cu achiziția de active fixe corporale (altele decât terenuri</w:t>
            </w:r>
            <w:r w:rsidR="002F6A18">
              <w:rPr>
                <w:rFonts w:asciiTheme="minorHAnsi" w:hAnsiTheme="minorHAnsi" w:cstheme="minorHAnsi"/>
                <w:sz w:val="22"/>
                <w:szCs w:val="22"/>
              </w:rPr>
              <w:t xml:space="preserve"> și</w:t>
            </w: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 xml:space="preserve"> imobile), obiecte de inventar, materiale consumabile </w:t>
            </w:r>
          </w:p>
        </w:tc>
        <w:tc>
          <w:tcPr>
            <w:tcW w:w="2022" w:type="dxa"/>
            <w:vAlign w:val="center"/>
          </w:tcPr>
          <w:p w14:paraId="35827D6C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6736533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7F3AA689" w14:textId="1323F30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1.2 Amenajarea terenului</w:t>
            </w:r>
          </w:p>
        </w:tc>
        <w:tc>
          <w:tcPr>
            <w:tcW w:w="2022" w:type="dxa"/>
            <w:vAlign w:val="center"/>
          </w:tcPr>
          <w:p w14:paraId="09B45BE7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297A6AB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CD55EFA" w14:textId="3655624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1.3 Amenajări pentru protecţia mediului şi aducerea terenului la starea iniţială</w:t>
            </w:r>
          </w:p>
        </w:tc>
        <w:tc>
          <w:tcPr>
            <w:tcW w:w="2022" w:type="dxa"/>
            <w:vAlign w:val="center"/>
          </w:tcPr>
          <w:p w14:paraId="135E734F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1D69234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1D12D8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1D12D8" w:rsidRDefault="00B00B52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6391FAF" w14:textId="281DF02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1.4 Cheltuieli pentru relocarea/protecția utilităților</w:t>
            </w:r>
          </w:p>
        </w:tc>
        <w:tc>
          <w:tcPr>
            <w:tcW w:w="2022" w:type="dxa"/>
            <w:vAlign w:val="center"/>
          </w:tcPr>
          <w:p w14:paraId="6C6C9A52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00B440C1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36D817F" w14:textId="3E3B038F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2 - Cheltuieli pentru asigurarea utilităţilor necesare obiectivului de investiţii</w:t>
            </w:r>
          </w:p>
        </w:tc>
        <w:tc>
          <w:tcPr>
            <w:tcW w:w="2022" w:type="dxa"/>
            <w:vAlign w:val="center"/>
          </w:tcPr>
          <w:p w14:paraId="61407423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5BA84B4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CCB6D8F" w14:textId="397B689F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4.1 Construcţii şi instalaţii</w:t>
            </w:r>
          </w:p>
        </w:tc>
        <w:tc>
          <w:tcPr>
            <w:tcW w:w="2022" w:type="dxa"/>
            <w:vAlign w:val="center"/>
          </w:tcPr>
          <w:p w14:paraId="347084ED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4976C94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26C6B6D1" w14:textId="3EE86595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4.2 Montaj utilaje, echipamente tehnologice şi funcţionale</w:t>
            </w:r>
          </w:p>
        </w:tc>
        <w:tc>
          <w:tcPr>
            <w:tcW w:w="2022" w:type="dxa"/>
            <w:vAlign w:val="center"/>
          </w:tcPr>
          <w:p w14:paraId="60B98D83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6B6EA343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9C5F8F5" w14:textId="026D593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4.3 Montaj utilaje, echipamente tehnologice şi funcţionale care necesită montaj</w:t>
            </w:r>
          </w:p>
        </w:tc>
        <w:tc>
          <w:tcPr>
            <w:tcW w:w="2022" w:type="dxa"/>
            <w:vAlign w:val="center"/>
          </w:tcPr>
          <w:p w14:paraId="02C21A11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7ABE08E0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A779DFB" w14:textId="333903D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5.1.1 Lucrări de construcţii şi instalaţii aferente organizării de şantier</w:t>
            </w:r>
          </w:p>
        </w:tc>
        <w:tc>
          <w:tcPr>
            <w:tcW w:w="2022" w:type="dxa"/>
            <w:vAlign w:val="center"/>
          </w:tcPr>
          <w:p w14:paraId="53F1B51D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1276397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2AD8D8E0" w14:textId="26D138B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5.1.2 Cheltuieli conexe organizării şantierului</w:t>
            </w:r>
          </w:p>
        </w:tc>
        <w:tc>
          <w:tcPr>
            <w:tcW w:w="2022" w:type="dxa"/>
            <w:vAlign w:val="center"/>
          </w:tcPr>
          <w:p w14:paraId="1A0D7CB7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3EA62FF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45F10A9C" w14:textId="33F0C2E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5.3 Cheltuieli diverse şi neprevăzute</w:t>
            </w:r>
          </w:p>
        </w:tc>
        <w:tc>
          <w:tcPr>
            <w:tcW w:w="2022" w:type="dxa"/>
            <w:vAlign w:val="center"/>
          </w:tcPr>
          <w:p w14:paraId="61627FED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15FFCFDE" w14:textId="0968FC5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7D649BD3" w14:textId="77777777" w:rsidR="00A21420" w:rsidRPr="001D12D8" w:rsidRDefault="00A214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33872" w14:textId="6BB19075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a) 10% în cazul executării unui obiectiv/obiect nou de investiții;</w:t>
            </w:r>
          </w:p>
          <w:p w14:paraId="16E96215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  <w:p w14:paraId="516F874B" w14:textId="12646BF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b) 20% în cazul executării lucrărilor de intervenției la </w:t>
            </w: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construcție existentă.</w:t>
            </w:r>
          </w:p>
        </w:tc>
      </w:tr>
      <w:tr w:rsidR="00AE4F20" w:rsidRPr="001D12D8" w14:paraId="1D528106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710C0510" w14:textId="6BBC676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6.1 Pregatirea personalului de exploatare</w:t>
            </w:r>
          </w:p>
        </w:tc>
        <w:tc>
          <w:tcPr>
            <w:tcW w:w="2022" w:type="dxa"/>
            <w:vAlign w:val="center"/>
          </w:tcPr>
          <w:p w14:paraId="201694AD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7F93415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A711F20" w14:textId="4EF4CBAD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6.2 Probe tehnologice si teste</w:t>
            </w:r>
          </w:p>
        </w:tc>
        <w:tc>
          <w:tcPr>
            <w:tcW w:w="2022" w:type="dxa"/>
            <w:vAlign w:val="center"/>
          </w:tcPr>
          <w:p w14:paraId="7C23AC3B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63BC157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9E3CEC1" w14:textId="718E703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5.2.2 Cota aferentă ISC pentru controlul calităţii lucrărilor de construcţii</w:t>
            </w:r>
          </w:p>
        </w:tc>
        <w:tc>
          <w:tcPr>
            <w:tcW w:w="2022" w:type="dxa"/>
            <w:vAlign w:val="center"/>
          </w:tcPr>
          <w:p w14:paraId="6AD0B4FC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3400FC3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4FCC590" w14:textId="1569E0FB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2022" w:type="dxa"/>
            <w:vAlign w:val="center"/>
          </w:tcPr>
          <w:p w14:paraId="4E15C3AF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7025D39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B7904DF" w14:textId="10C51E70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5.2.4. Cota aferentă Casei Sociale a Constructorilor</w:t>
            </w:r>
          </w:p>
        </w:tc>
        <w:tc>
          <w:tcPr>
            <w:tcW w:w="2022" w:type="dxa"/>
            <w:vAlign w:val="center"/>
          </w:tcPr>
          <w:p w14:paraId="639F44F8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5D3A350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3C5EBD6" w14:textId="6A328A62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5.2.5. Taxe pentru acorduri, avize conforme şi autorizaţia de construire/desfiinţare</w:t>
            </w:r>
          </w:p>
        </w:tc>
        <w:tc>
          <w:tcPr>
            <w:tcW w:w="2022" w:type="dxa"/>
            <w:vAlign w:val="center"/>
          </w:tcPr>
          <w:p w14:paraId="0D6E5832" w14:textId="7777777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</w:tr>
      <w:tr w:rsidR="00AE4F20" w:rsidRPr="001D12D8" w14:paraId="492EF03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48ABAF8" w14:textId="3763E338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27" w:type="dxa"/>
            <w:vAlign w:val="center"/>
          </w:tcPr>
          <w:p w14:paraId="574ACEE2" w14:textId="3B020F84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A087DC0" w14:textId="247F32C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 xml:space="preserve">Cheltuieli </w:t>
            </w:r>
            <w:r w:rsidR="00496F74">
              <w:rPr>
                <w:rFonts w:asciiTheme="minorHAnsi" w:hAnsiTheme="minorHAnsi" w:cstheme="minorHAnsi"/>
                <w:sz w:val="22"/>
                <w:szCs w:val="22"/>
              </w:rPr>
              <w:t>salariale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2CCDFD4" w14:textId="4CAD59C9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 xml:space="preserve">Cheltuieli salariale cu echipa de management </w:t>
            </w:r>
            <w:r w:rsidR="00496F74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1D12D8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r w:rsidR="00D67C76" w:rsidRPr="001D12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22" w:type="dxa"/>
            <w:vAlign w:val="center"/>
          </w:tcPr>
          <w:p w14:paraId="3E2FC1E9" w14:textId="55C21957" w:rsidR="00AE4F20" w:rsidRPr="001D12D8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D12D8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</w:tbl>
    <w:p w14:paraId="2F046C3E" w14:textId="77777777" w:rsidR="0085246D" w:rsidRPr="001D12D8" w:rsidRDefault="0085246D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14:paraId="371F1A13" w14:textId="41EEB2F3" w:rsidR="008E6E3F" w:rsidRPr="001D12D8" w:rsidRDefault="008E6E3F" w:rsidP="008E6E3F">
      <w:pPr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8E6E3F" w:rsidRPr="001D12D8" w:rsidSect="002C5C86">
      <w:headerReference w:type="default" r:id="rId8"/>
      <w:footerReference w:type="default" r:id="rId9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5EF7" w14:textId="77777777" w:rsidR="003B46D5" w:rsidRDefault="003B46D5" w:rsidP="0056790C">
      <w:r>
        <w:separator/>
      </w:r>
    </w:p>
  </w:endnote>
  <w:endnote w:type="continuationSeparator" w:id="0">
    <w:p w14:paraId="58F0ECF1" w14:textId="77777777" w:rsidR="003B46D5" w:rsidRDefault="003B46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AA64" w14:textId="77777777" w:rsidR="003B46D5" w:rsidRDefault="003B46D5" w:rsidP="0056790C">
      <w:r>
        <w:separator/>
      </w:r>
    </w:p>
  </w:footnote>
  <w:footnote w:type="continuationSeparator" w:id="0">
    <w:p w14:paraId="1ED256EA" w14:textId="77777777" w:rsidR="003B46D5" w:rsidRDefault="003B46D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A146DA4" w:rsidR="00A55654" w:rsidRPr="001D12D8" w:rsidRDefault="00905F26" w:rsidP="002C5C86">
    <w:pPr>
      <w:pStyle w:val="Header"/>
      <w:spacing w:after="240"/>
      <w:jc w:val="right"/>
      <w:rPr>
        <w:rFonts w:asciiTheme="minorHAnsi" w:hAnsiTheme="minorHAnsi" w:cstheme="minorHAnsi"/>
        <w:b/>
        <w:color w:val="548DD4" w:themeColor="text2" w:themeTint="99"/>
        <w:sz w:val="20"/>
        <w:szCs w:val="20"/>
      </w:rPr>
    </w:pPr>
    <w:r w:rsidRPr="001D12D8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Anexa </w:t>
    </w:r>
    <w:r w:rsidR="007E15D4" w:rsidRPr="001D12D8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5</w:t>
    </w:r>
    <w:r w:rsidR="005664D3" w:rsidRPr="001D12D8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 xml:space="preserve"> </w:t>
    </w:r>
    <w:r w:rsidR="001D6A4F" w:rsidRPr="001D12D8">
      <w:rPr>
        <w:rFonts w:asciiTheme="minorHAnsi" w:hAnsiTheme="minorHAnsi" w:cstheme="minorHAnsi"/>
        <w:b/>
        <w:color w:val="548DD4" w:themeColor="text2" w:themeTint="99"/>
        <w:sz w:val="20"/>
        <w:szCs w:val="20"/>
      </w:rPr>
      <w:t>Categorii de cheltuieli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54CDA"/>
    <w:rsid w:val="000606EA"/>
    <w:rsid w:val="00060916"/>
    <w:rsid w:val="00060DCA"/>
    <w:rsid w:val="00060F38"/>
    <w:rsid w:val="00085633"/>
    <w:rsid w:val="00086B85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5619A"/>
    <w:rsid w:val="0016020F"/>
    <w:rsid w:val="00181556"/>
    <w:rsid w:val="00185605"/>
    <w:rsid w:val="001B0B85"/>
    <w:rsid w:val="001C00B2"/>
    <w:rsid w:val="001C3D11"/>
    <w:rsid w:val="001D12D8"/>
    <w:rsid w:val="001D6A4F"/>
    <w:rsid w:val="001F75A6"/>
    <w:rsid w:val="0020199D"/>
    <w:rsid w:val="00205283"/>
    <w:rsid w:val="002128C0"/>
    <w:rsid w:val="00220CC3"/>
    <w:rsid w:val="0023127C"/>
    <w:rsid w:val="0023446B"/>
    <w:rsid w:val="00237BB3"/>
    <w:rsid w:val="00241086"/>
    <w:rsid w:val="00241722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6A18"/>
    <w:rsid w:val="00301FCB"/>
    <w:rsid w:val="00303659"/>
    <w:rsid w:val="0030626B"/>
    <w:rsid w:val="00327FF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96F74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80439A"/>
    <w:rsid w:val="00805B25"/>
    <w:rsid w:val="00814235"/>
    <w:rsid w:val="00814A14"/>
    <w:rsid w:val="00815E4F"/>
    <w:rsid w:val="00820DC3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5F26"/>
    <w:rsid w:val="009212D5"/>
    <w:rsid w:val="0093124E"/>
    <w:rsid w:val="00933706"/>
    <w:rsid w:val="00940966"/>
    <w:rsid w:val="00940AFA"/>
    <w:rsid w:val="0094461F"/>
    <w:rsid w:val="0095224E"/>
    <w:rsid w:val="00952FF6"/>
    <w:rsid w:val="00960317"/>
    <w:rsid w:val="00961FC8"/>
    <w:rsid w:val="00970A3A"/>
    <w:rsid w:val="00974184"/>
    <w:rsid w:val="009778B6"/>
    <w:rsid w:val="00984701"/>
    <w:rsid w:val="009976EE"/>
    <w:rsid w:val="009B180B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A26DC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4C45"/>
    <w:rsid w:val="00BD6F8C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6E0D"/>
    <w:rsid w:val="00D95444"/>
    <w:rsid w:val="00DA17AC"/>
    <w:rsid w:val="00DA6964"/>
    <w:rsid w:val="00DB1E1E"/>
    <w:rsid w:val="00DB280B"/>
    <w:rsid w:val="00DC1F66"/>
    <w:rsid w:val="00DD25D2"/>
    <w:rsid w:val="00DE29E6"/>
    <w:rsid w:val="00DE4DC9"/>
    <w:rsid w:val="00DE60C4"/>
    <w:rsid w:val="00E00B36"/>
    <w:rsid w:val="00E24987"/>
    <w:rsid w:val="00E277E0"/>
    <w:rsid w:val="00E33146"/>
    <w:rsid w:val="00E35E75"/>
    <w:rsid w:val="00E40FF3"/>
    <w:rsid w:val="00E624BA"/>
    <w:rsid w:val="00E720EF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569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Monica Tanase</cp:lastModifiedBy>
  <cp:revision>12</cp:revision>
  <cp:lastPrinted>2023-11-13T08:56:00Z</cp:lastPrinted>
  <dcterms:created xsi:type="dcterms:W3CDTF">2023-09-08T08:34:00Z</dcterms:created>
  <dcterms:modified xsi:type="dcterms:W3CDTF">2023-11-13T09:59:00Z</dcterms:modified>
</cp:coreProperties>
</file>